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4F514" w14:textId="22515EDD" w:rsidR="00955B31" w:rsidRPr="00955B31" w:rsidRDefault="00955B31" w:rsidP="00955B31">
      <w:pPr>
        <w:jc w:val="center"/>
        <w:rPr>
          <w:rFonts w:ascii="Cambria" w:hAnsi="Cambria" w:cs="Segoe UI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Cambria" w:hAnsi="Cambria" w:cs="Segoe UI"/>
          <w:b/>
          <w:bCs/>
          <w:color w:val="000000"/>
          <w:sz w:val="28"/>
          <w:szCs w:val="28"/>
          <w:shd w:val="clear" w:color="auto" w:fill="FFFFFF"/>
          <w:lang w:val="en-US"/>
        </w:rPr>
        <w:t>“</w:t>
      </w:r>
      <w:proofErr w:type="spellStart"/>
      <w:r w:rsidRPr="00955B31">
        <w:rPr>
          <w:rFonts w:ascii="Cambria" w:hAnsi="Cambria" w:cs="Segoe UI"/>
          <w:b/>
          <w:bCs/>
          <w:color w:val="000000"/>
          <w:sz w:val="28"/>
          <w:szCs w:val="28"/>
          <w:shd w:val="clear" w:color="auto" w:fill="FFFFFF"/>
        </w:rPr>
        <w:t>Солиқ</w:t>
      </w:r>
      <w:proofErr w:type="spellEnd"/>
      <w:r w:rsidRPr="00955B31">
        <w:rPr>
          <w:rFonts w:ascii="Cambria" w:hAnsi="Cambria" w:cs="Segoe U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5B31">
        <w:rPr>
          <w:rFonts w:ascii="Cambria" w:hAnsi="Cambria" w:cs="Segoe UI"/>
          <w:b/>
          <w:bCs/>
          <w:color w:val="000000"/>
          <w:sz w:val="28"/>
          <w:szCs w:val="28"/>
          <w:shd w:val="clear" w:color="auto" w:fill="FFFFFF"/>
        </w:rPr>
        <w:t>маъмуриятчилиги</w:t>
      </w:r>
      <w:proofErr w:type="spellEnd"/>
      <w:r w:rsidRPr="00955B31">
        <w:rPr>
          <w:rFonts w:ascii="Cambria" w:hAnsi="Cambria" w:cs="Segoe U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5B31">
        <w:rPr>
          <w:rFonts w:ascii="Cambria" w:hAnsi="Cambria" w:cs="Segoe UI"/>
          <w:b/>
          <w:bCs/>
          <w:color w:val="000000"/>
          <w:sz w:val="28"/>
          <w:szCs w:val="28"/>
          <w:shd w:val="clear" w:color="auto" w:fill="FFFFFF"/>
        </w:rPr>
        <w:t>такомиллаштирилиши</w:t>
      </w:r>
      <w:proofErr w:type="spellEnd"/>
      <w:r w:rsidRPr="00955B31">
        <w:rPr>
          <w:rFonts w:ascii="Cambria" w:hAnsi="Cambria" w:cs="Segoe U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5B31">
        <w:rPr>
          <w:rFonts w:ascii="Cambria" w:hAnsi="Cambria" w:cs="Segoe UI"/>
          <w:b/>
          <w:bCs/>
          <w:color w:val="000000"/>
          <w:sz w:val="28"/>
          <w:szCs w:val="28"/>
          <w:shd w:val="clear" w:color="auto" w:fill="FFFFFF"/>
        </w:rPr>
        <w:t>муносабати</w:t>
      </w:r>
      <w:proofErr w:type="spellEnd"/>
      <w:r w:rsidRPr="00955B31">
        <w:rPr>
          <w:rFonts w:ascii="Cambria" w:hAnsi="Cambria" w:cs="Segoe U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5B31">
        <w:rPr>
          <w:rFonts w:ascii="Cambria" w:hAnsi="Cambria" w:cs="Segoe UI"/>
          <w:b/>
          <w:bCs/>
          <w:color w:val="000000"/>
          <w:sz w:val="28"/>
          <w:szCs w:val="28"/>
          <w:shd w:val="clear" w:color="auto" w:fill="FFFFFF"/>
        </w:rPr>
        <w:t>билан</w:t>
      </w:r>
      <w:proofErr w:type="spellEnd"/>
      <w:r w:rsidRPr="00955B31">
        <w:rPr>
          <w:rFonts w:ascii="Cambria" w:hAnsi="Cambria" w:cs="Segoe U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5B31">
        <w:rPr>
          <w:rFonts w:ascii="Cambria" w:hAnsi="Cambria" w:cs="Segoe UI"/>
          <w:b/>
          <w:bCs/>
          <w:color w:val="000000"/>
          <w:sz w:val="28"/>
          <w:szCs w:val="28"/>
          <w:shd w:val="clear" w:color="auto" w:fill="FFFFFF"/>
        </w:rPr>
        <w:t>Ўзбекистон</w:t>
      </w:r>
      <w:proofErr w:type="spellEnd"/>
      <w:r w:rsidRPr="00955B31">
        <w:rPr>
          <w:rFonts w:ascii="Cambria" w:hAnsi="Cambria" w:cs="Segoe U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5B31">
        <w:rPr>
          <w:rFonts w:ascii="Cambria" w:hAnsi="Cambria" w:cs="Segoe UI"/>
          <w:b/>
          <w:bCs/>
          <w:color w:val="000000"/>
          <w:sz w:val="28"/>
          <w:szCs w:val="28"/>
          <w:shd w:val="clear" w:color="auto" w:fill="FFFFFF"/>
        </w:rPr>
        <w:t>Республикасининг</w:t>
      </w:r>
      <w:proofErr w:type="spellEnd"/>
      <w:r w:rsidRPr="00955B31">
        <w:rPr>
          <w:rFonts w:ascii="Cambria" w:hAnsi="Cambria" w:cs="Segoe U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5B31">
        <w:rPr>
          <w:rFonts w:ascii="Cambria" w:hAnsi="Cambria" w:cs="Segoe UI"/>
          <w:b/>
          <w:bCs/>
          <w:color w:val="000000"/>
          <w:sz w:val="28"/>
          <w:szCs w:val="28"/>
          <w:shd w:val="clear" w:color="auto" w:fill="FFFFFF"/>
        </w:rPr>
        <w:t>айрим</w:t>
      </w:r>
      <w:proofErr w:type="spellEnd"/>
      <w:r w:rsidRPr="00955B31">
        <w:rPr>
          <w:rFonts w:ascii="Cambria" w:hAnsi="Cambria" w:cs="Segoe U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5B31">
        <w:rPr>
          <w:rFonts w:ascii="Cambria" w:hAnsi="Cambria" w:cs="Segoe UI"/>
          <w:b/>
          <w:bCs/>
          <w:color w:val="000000"/>
          <w:sz w:val="28"/>
          <w:szCs w:val="28"/>
          <w:shd w:val="clear" w:color="auto" w:fill="FFFFFF"/>
        </w:rPr>
        <w:t>қонун</w:t>
      </w:r>
      <w:proofErr w:type="spellEnd"/>
      <w:r w:rsidRPr="00955B31">
        <w:rPr>
          <w:rFonts w:ascii="Cambria" w:hAnsi="Cambria" w:cs="Segoe U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5B31">
        <w:rPr>
          <w:rFonts w:ascii="Cambria" w:hAnsi="Cambria" w:cs="Segoe UI"/>
          <w:b/>
          <w:bCs/>
          <w:color w:val="000000"/>
          <w:sz w:val="28"/>
          <w:szCs w:val="28"/>
          <w:shd w:val="clear" w:color="auto" w:fill="FFFFFF"/>
        </w:rPr>
        <w:t>ҳужжатларига</w:t>
      </w:r>
      <w:proofErr w:type="spellEnd"/>
      <w:r w:rsidRPr="00955B31">
        <w:rPr>
          <w:rFonts w:ascii="Cambria" w:hAnsi="Cambria" w:cs="Segoe U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5B31">
        <w:rPr>
          <w:rFonts w:ascii="Cambria" w:hAnsi="Cambria" w:cs="Segoe UI"/>
          <w:b/>
          <w:bCs/>
          <w:color w:val="000000"/>
          <w:sz w:val="28"/>
          <w:szCs w:val="28"/>
          <w:shd w:val="clear" w:color="auto" w:fill="FFFFFF"/>
        </w:rPr>
        <w:t>ўзгартиш</w:t>
      </w:r>
      <w:proofErr w:type="spellEnd"/>
      <w:r w:rsidRPr="00955B31">
        <w:rPr>
          <w:rFonts w:ascii="Cambria" w:hAnsi="Cambria" w:cs="Segoe U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5B31">
        <w:rPr>
          <w:rFonts w:ascii="Cambria" w:hAnsi="Cambria" w:cs="Segoe UI"/>
          <w:b/>
          <w:bCs/>
          <w:color w:val="000000"/>
          <w:sz w:val="28"/>
          <w:szCs w:val="28"/>
          <w:shd w:val="clear" w:color="auto" w:fill="FFFFFF"/>
        </w:rPr>
        <w:t>ва</w:t>
      </w:r>
      <w:proofErr w:type="spellEnd"/>
      <w:r w:rsidRPr="00955B31">
        <w:rPr>
          <w:rFonts w:ascii="Cambria" w:hAnsi="Cambria" w:cs="Segoe U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5B31">
        <w:rPr>
          <w:rFonts w:ascii="Cambria" w:hAnsi="Cambria" w:cs="Segoe UI"/>
          <w:b/>
          <w:bCs/>
          <w:color w:val="000000"/>
          <w:sz w:val="28"/>
          <w:szCs w:val="28"/>
          <w:shd w:val="clear" w:color="auto" w:fill="FFFFFF"/>
        </w:rPr>
        <w:t>қўшимчалар</w:t>
      </w:r>
      <w:proofErr w:type="spellEnd"/>
      <w:r w:rsidRPr="00955B31">
        <w:rPr>
          <w:rFonts w:ascii="Cambria" w:hAnsi="Cambria" w:cs="Segoe U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5B31">
        <w:rPr>
          <w:rFonts w:ascii="Cambria" w:hAnsi="Cambria" w:cs="Segoe UI"/>
          <w:b/>
          <w:bCs/>
          <w:color w:val="000000"/>
          <w:sz w:val="28"/>
          <w:szCs w:val="28"/>
          <w:shd w:val="clear" w:color="auto" w:fill="FFFFFF"/>
        </w:rPr>
        <w:t>киритиш</w:t>
      </w:r>
      <w:proofErr w:type="spellEnd"/>
      <w:r w:rsidRPr="00955B31">
        <w:rPr>
          <w:rFonts w:ascii="Cambria" w:hAnsi="Cambria" w:cs="Segoe U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55B31">
        <w:rPr>
          <w:rFonts w:ascii="Cambria" w:hAnsi="Cambria" w:cs="Segoe UI"/>
          <w:b/>
          <w:bCs/>
          <w:color w:val="000000"/>
          <w:sz w:val="28"/>
          <w:szCs w:val="28"/>
          <w:shd w:val="clear" w:color="auto" w:fill="FFFFFF"/>
        </w:rPr>
        <w:t>тўғрисида</w:t>
      </w:r>
      <w:proofErr w:type="spellEnd"/>
      <w:r>
        <w:rPr>
          <w:rFonts w:ascii="Cambria" w:hAnsi="Cambria" w:cs="Segoe UI"/>
          <w:b/>
          <w:bCs/>
          <w:color w:val="000000"/>
          <w:sz w:val="28"/>
          <w:szCs w:val="28"/>
          <w:shd w:val="clear" w:color="auto" w:fill="FFFFFF"/>
          <w:lang w:val="en-US"/>
        </w:rPr>
        <w:t>”</w:t>
      </w:r>
      <w:proofErr w:type="spellStart"/>
      <w:r w:rsidRPr="00955B31">
        <w:rPr>
          <w:rFonts w:ascii="Cambria" w:hAnsi="Cambria" w:cs="Segoe UI"/>
          <w:b/>
          <w:bCs/>
          <w:color w:val="000000"/>
          <w:sz w:val="28"/>
          <w:szCs w:val="28"/>
          <w:shd w:val="clear" w:color="auto" w:fill="FFFFFF"/>
        </w:rPr>
        <w:t>ги</w:t>
      </w:r>
      <w:proofErr w:type="spellEnd"/>
      <w:proofErr w:type="gramEnd"/>
      <w:r w:rsidRPr="00955B31">
        <w:rPr>
          <w:rFonts w:ascii="Cambria" w:hAnsi="Cambria" w:cs="Segoe U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5B31">
        <w:rPr>
          <w:rFonts w:ascii="Cambria" w:hAnsi="Cambria" w:cs="Segoe UI"/>
          <w:b/>
          <w:bCs/>
          <w:color w:val="000000"/>
          <w:sz w:val="28"/>
          <w:szCs w:val="28"/>
          <w:shd w:val="clear" w:color="auto" w:fill="FFFFFF"/>
        </w:rPr>
        <w:t>Қонун</w:t>
      </w:r>
      <w:proofErr w:type="spellEnd"/>
      <w:r w:rsidRPr="00955B31">
        <w:rPr>
          <w:rFonts w:ascii="Cambria" w:hAnsi="Cambria" w:cs="Segoe U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4121A3">
        <w:rPr>
          <w:rStyle w:val="a4"/>
          <w:rFonts w:ascii="Cambria" w:hAnsi="Cambria" w:cs="Segoe UI"/>
          <w:b/>
          <w:bCs/>
          <w:color w:val="000000"/>
          <w:sz w:val="28"/>
          <w:szCs w:val="28"/>
          <w:shd w:val="clear" w:color="auto" w:fill="FFFFFF"/>
        </w:rPr>
        <w:t>(ЎРҚ–758, 11.03.2022 й.)</w:t>
      </w:r>
      <w:r w:rsidRPr="004121A3">
        <w:rPr>
          <w:rFonts w:ascii="Cambria" w:hAnsi="Cambria" w:cs="Segoe U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Cambria" w:hAnsi="Cambria" w:cs="Segoe UI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55B31">
        <w:rPr>
          <w:rFonts w:ascii="Cambria" w:hAnsi="Cambria" w:cs="Segoe UI"/>
          <w:b/>
          <w:bCs/>
          <w:color w:val="000000"/>
          <w:sz w:val="28"/>
          <w:szCs w:val="28"/>
          <w:shd w:val="clear" w:color="auto" w:fill="FFFFFF"/>
        </w:rPr>
        <w:t>мазмун-моҳиятини</w:t>
      </w:r>
      <w:proofErr w:type="spellEnd"/>
      <w:r w:rsidRPr="00955B31">
        <w:rPr>
          <w:rFonts w:ascii="Cambria" w:hAnsi="Cambria" w:cs="Segoe U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5B31">
        <w:rPr>
          <w:rFonts w:ascii="Cambria" w:hAnsi="Cambria" w:cs="Segoe UI"/>
          <w:b/>
          <w:bCs/>
          <w:color w:val="000000"/>
          <w:sz w:val="28"/>
          <w:szCs w:val="28"/>
          <w:shd w:val="clear" w:color="auto" w:fill="FFFFFF"/>
        </w:rPr>
        <w:t>тушунтириш</w:t>
      </w:r>
      <w:proofErr w:type="spellEnd"/>
      <w:r w:rsidRPr="00955B31">
        <w:rPr>
          <w:rFonts w:ascii="Cambria" w:hAnsi="Cambria" w:cs="Segoe U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55B31">
        <w:rPr>
          <w:rFonts w:ascii="Cambria" w:hAnsi="Cambria" w:cs="Segoe UI"/>
          <w:b/>
          <w:bCs/>
          <w:color w:val="000000"/>
          <w:sz w:val="28"/>
          <w:szCs w:val="28"/>
          <w:shd w:val="clear" w:color="auto" w:fill="FFFFFF"/>
        </w:rPr>
        <w:t>бўйича</w:t>
      </w:r>
      <w:proofErr w:type="spellEnd"/>
    </w:p>
    <w:p w14:paraId="5CD4AD43" w14:textId="1C4AF83A" w:rsidR="004121A3" w:rsidRDefault="00955B31" w:rsidP="00955B31">
      <w:pPr>
        <w:jc w:val="center"/>
        <w:rPr>
          <w:rFonts w:ascii="Cambria" w:hAnsi="Cambria" w:cs="Segoe UI"/>
          <w:b/>
          <w:bCs/>
          <w:color w:val="000000"/>
          <w:sz w:val="28"/>
          <w:szCs w:val="28"/>
          <w:shd w:val="clear" w:color="auto" w:fill="FFFFFF"/>
        </w:rPr>
      </w:pPr>
      <w:r w:rsidRPr="00955B31">
        <w:rPr>
          <w:rFonts w:ascii="Cambria" w:hAnsi="Cambria" w:cs="Segoe UI"/>
          <w:b/>
          <w:bCs/>
          <w:color w:val="000000"/>
          <w:sz w:val="28"/>
          <w:szCs w:val="28"/>
          <w:shd w:val="clear" w:color="auto" w:fill="FFFFFF"/>
        </w:rPr>
        <w:t>АННОТАЦИЯ</w:t>
      </w:r>
    </w:p>
    <w:p w14:paraId="72D50F31" w14:textId="77777777" w:rsidR="00955B31" w:rsidRDefault="00955B31" w:rsidP="004121A3">
      <w:pPr>
        <w:spacing w:after="0"/>
        <w:jc w:val="both"/>
        <w:rPr>
          <w:rFonts w:ascii="Cambria" w:hAnsi="Cambria" w:cs="Segoe UI"/>
          <w:color w:val="000000"/>
          <w:sz w:val="28"/>
          <w:szCs w:val="28"/>
          <w:shd w:val="clear" w:color="auto" w:fill="FFFFFF"/>
        </w:rPr>
      </w:pPr>
    </w:p>
    <w:p w14:paraId="102D5A2B" w14:textId="26B1173C" w:rsidR="004121A3" w:rsidRDefault="004121A3" w:rsidP="004121A3">
      <w:pPr>
        <w:spacing w:after="0"/>
        <w:jc w:val="both"/>
        <w:rPr>
          <w:rFonts w:ascii="Cambria" w:hAnsi="Cambria" w:cs="Segoe UI"/>
          <w:color w:val="000000"/>
          <w:sz w:val="28"/>
          <w:szCs w:val="28"/>
          <w:shd w:val="clear" w:color="auto" w:fill="FFFFFF"/>
        </w:rPr>
      </w:pPr>
      <w:r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ab/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Қонун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билан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Маъмурий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жавобгарлик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тўғрисидаги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кодексга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қўшимчалар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киритилди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. </w:t>
      </w:r>
    </w:p>
    <w:p w14:paraId="69DBF8BF" w14:textId="77777777" w:rsidR="004121A3" w:rsidRDefault="004121A3" w:rsidP="004121A3">
      <w:pPr>
        <w:spacing w:after="0"/>
        <w:jc w:val="both"/>
        <w:rPr>
          <w:rFonts w:ascii="Cambria" w:hAnsi="Cambria" w:cs="Segoe UI"/>
          <w:color w:val="000000"/>
          <w:sz w:val="28"/>
          <w:szCs w:val="28"/>
          <w:shd w:val="clear" w:color="auto" w:fill="FFFFFF"/>
        </w:rPr>
      </w:pPr>
      <w:r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ab/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Унга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кўра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,</w:t>
      </w:r>
      <w:r w:rsidR="00A260BD" w:rsidRPr="004121A3">
        <w:rPr>
          <w:rStyle w:val="a3"/>
          <w:rFonts w:ascii="Cambria" w:hAnsi="Cambria" w:cs="Segoe UI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Style w:val="a3"/>
          <w:rFonts w:ascii="Cambria" w:hAnsi="Cambria" w:cs="Segoe UI"/>
          <w:b w:val="0"/>
          <w:bCs w:val="0"/>
          <w:color w:val="000000"/>
          <w:sz w:val="28"/>
          <w:szCs w:val="28"/>
          <w:shd w:val="clear" w:color="auto" w:fill="FFFFFF"/>
        </w:rPr>
        <w:t>солиқ</w:t>
      </w:r>
      <w:proofErr w:type="spellEnd"/>
      <w:r w:rsidR="00A260BD" w:rsidRPr="004121A3">
        <w:rPr>
          <w:rStyle w:val="a3"/>
          <w:rFonts w:ascii="Cambria" w:hAnsi="Cambria" w:cs="Segoe UI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Style w:val="a3"/>
          <w:rFonts w:ascii="Cambria" w:hAnsi="Cambria" w:cs="Segoe UI"/>
          <w:b w:val="0"/>
          <w:bCs w:val="0"/>
          <w:color w:val="000000"/>
          <w:sz w:val="28"/>
          <w:szCs w:val="28"/>
          <w:shd w:val="clear" w:color="auto" w:fill="FFFFFF"/>
        </w:rPr>
        <w:t>ҳисоботини</w:t>
      </w:r>
      <w:proofErr w:type="spellEnd"/>
      <w:r w:rsidR="00A260BD" w:rsidRPr="004121A3">
        <w:rPr>
          <w:rStyle w:val="a3"/>
          <w:rFonts w:ascii="Cambria" w:hAnsi="Cambria" w:cs="Segoe UI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Style w:val="a3"/>
          <w:rFonts w:ascii="Cambria" w:hAnsi="Cambria" w:cs="Segoe UI"/>
          <w:b w:val="0"/>
          <w:bCs w:val="0"/>
          <w:color w:val="000000"/>
          <w:sz w:val="28"/>
          <w:szCs w:val="28"/>
          <w:shd w:val="clear" w:color="auto" w:fill="FFFFFF"/>
        </w:rPr>
        <w:t>ўз</w:t>
      </w:r>
      <w:proofErr w:type="spellEnd"/>
      <w:r w:rsidR="00A260BD" w:rsidRPr="004121A3">
        <w:rPr>
          <w:rStyle w:val="a3"/>
          <w:rFonts w:ascii="Cambria" w:hAnsi="Cambria" w:cs="Segoe UI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Style w:val="a3"/>
          <w:rFonts w:ascii="Cambria" w:hAnsi="Cambria" w:cs="Segoe UI"/>
          <w:b w:val="0"/>
          <w:bCs w:val="0"/>
          <w:color w:val="000000"/>
          <w:sz w:val="28"/>
          <w:szCs w:val="28"/>
          <w:shd w:val="clear" w:color="auto" w:fill="FFFFFF"/>
        </w:rPr>
        <w:t>вақтида</w:t>
      </w:r>
      <w:proofErr w:type="spellEnd"/>
      <w:r w:rsidR="00A260BD" w:rsidRPr="004121A3">
        <w:rPr>
          <w:rStyle w:val="a3"/>
          <w:rFonts w:ascii="Cambria" w:hAnsi="Cambria" w:cs="Segoe UI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Style w:val="a3"/>
          <w:rFonts w:ascii="Cambria" w:hAnsi="Cambria" w:cs="Segoe UI"/>
          <w:b w:val="0"/>
          <w:bCs w:val="0"/>
          <w:color w:val="000000"/>
          <w:sz w:val="28"/>
          <w:szCs w:val="28"/>
          <w:shd w:val="clear" w:color="auto" w:fill="FFFFFF"/>
        </w:rPr>
        <w:t>тақдим</w:t>
      </w:r>
      <w:proofErr w:type="spellEnd"/>
      <w:r w:rsidR="00A260BD" w:rsidRPr="004121A3">
        <w:rPr>
          <w:rStyle w:val="a3"/>
          <w:rFonts w:ascii="Cambria" w:hAnsi="Cambria" w:cs="Segoe UI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Style w:val="a3"/>
          <w:rFonts w:ascii="Cambria" w:hAnsi="Cambria" w:cs="Segoe UI"/>
          <w:b w:val="0"/>
          <w:bCs w:val="0"/>
          <w:color w:val="000000"/>
          <w:sz w:val="28"/>
          <w:szCs w:val="28"/>
          <w:shd w:val="clear" w:color="auto" w:fill="FFFFFF"/>
        </w:rPr>
        <w:t>этмаслик</w:t>
      </w:r>
      <w:proofErr w:type="spellEnd"/>
      <w:r w:rsidR="00A260BD" w:rsidRPr="004121A3">
        <w:rPr>
          <w:rStyle w:val="a3"/>
          <w:rFonts w:ascii="Cambria" w:hAnsi="Cambria" w:cs="Segoe UI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ҳамда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солиқ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ва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йиғимларни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тўлаш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учун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тўлов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топшириқномасини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хизмат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кўрсатаётган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банкка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тақдим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этмаслик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ёки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ўз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вақтида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тақдим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этмаслик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Солиқ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органларининг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Ягона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автоматлаштирилган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ахборот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тизими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орқали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қайд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этилган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ҳолда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юридик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шахснинг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раҳбари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ва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якка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тартибдаги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тадбиркорнинг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маъмурий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жавобгарликка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тортилишига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асос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бўлади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ab/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Шунингдек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товарлар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ва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кўрсатилаётган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хизматлар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учун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нақд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пул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маблағлари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билан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ёки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пластик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карточкалар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бўйича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ҳисоб-китоб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шаклига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қараб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уларнинг</w:t>
      </w:r>
      <w:proofErr w:type="spellEnd"/>
      <w:r w:rsidR="00A260BD" w:rsidRPr="004121A3">
        <w:rPr>
          <w:rStyle w:val="a3"/>
          <w:rFonts w:ascii="Cambria" w:hAnsi="Cambria" w:cs="Segoe UI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Style w:val="a3"/>
          <w:rFonts w:ascii="Cambria" w:hAnsi="Cambria" w:cs="Segoe UI"/>
          <w:b w:val="0"/>
          <w:bCs w:val="0"/>
          <w:color w:val="000000"/>
          <w:sz w:val="28"/>
          <w:szCs w:val="28"/>
          <w:shd w:val="clear" w:color="auto" w:fill="FFFFFF"/>
        </w:rPr>
        <w:t>нархларини</w:t>
      </w:r>
      <w:proofErr w:type="spellEnd"/>
      <w:r w:rsidR="00A260BD" w:rsidRPr="004121A3">
        <w:rPr>
          <w:rStyle w:val="a3"/>
          <w:rFonts w:ascii="Cambria" w:hAnsi="Cambria" w:cs="Segoe UI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Style w:val="a3"/>
          <w:rFonts w:ascii="Cambria" w:hAnsi="Cambria" w:cs="Segoe UI"/>
          <w:b w:val="0"/>
          <w:bCs w:val="0"/>
          <w:color w:val="000000"/>
          <w:sz w:val="28"/>
          <w:szCs w:val="28"/>
          <w:shd w:val="clear" w:color="auto" w:fill="FFFFFF"/>
        </w:rPr>
        <w:t>сунъий</w:t>
      </w:r>
      <w:proofErr w:type="spellEnd"/>
      <w:r w:rsidR="00A260BD" w:rsidRPr="004121A3">
        <w:rPr>
          <w:rStyle w:val="a3"/>
          <w:rFonts w:ascii="Cambria" w:hAnsi="Cambria" w:cs="Segoe UI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Style w:val="a3"/>
          <w:rFonts w:ascii="Cambria" w:hAnsi="Cambria" w:cs="Segoe UI"/>
          <w:b w:val="0"/>
          <w:bCs w:val="0"/>
          <w:color w:val="000000"/>
          <w:sz w:val="28"/>
          <w:szCs w:val="28"/>
          <w:shd w:val="clear" w:color="auto" w:fill="FFFFFF"/>
        </w:rPr>
        <w:t>равишда</w:t>
      </w:r>
      <w:proofErr w:type="spellEnd"/>
      <w:r w:rsidR="00A260BD" w:rsidRPr="004121A3">
        <w:rPr>
          <w:rStyle w:val="a3"/>
          <w:rFonts w:ascii="Cambria" w:hAnsi="Cambria" w:cs="Segoe UI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Style w:val="a3"/>
          <w:rFonts w:ascii="Cambria" w:hAnsi="Cambria" w:cs="Segoe UI"/>
          <w:b w:val="0"/>
          <w:bCs w:val="0"/>
          <w:color w:val="000000"/>
          <w:sz w:val="28"/>
          <w:szCs w:val="28"/>
          <w:shd w:val="clear" w:color="auto" w:fill="FFFFFF"/>
        </w:rPr>
        <w:t>ошириш</w:t>
      </w:r>
      <w:proofErr w:type="spellEnd"/>
      <w:r w:rsidR="00A260BD" w:rsidRPr="004121A3">
        <w:rPr>
          <w:rStyle w:val="a3"/>
          <w:rFonts w:ascii="Cambria" w:hAnsi="Cambria" w:cs="Segoe UI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Style w:val="a3"/>
          <w:rFonts w:ascii="Cambria" w:hAnsi="Cambria" w:cs="Segoe UI"/>
          <w:b w:val="0"/>
          <w:bCs w:val="0"/>
          <w:color w:val="000000"/>
          <w:sz w:val="28"/>
          <w:szCs w:val="28"/>
          <w:shd w:val="clear" w:color="auto" w:fill="FFFFFF"/>
        </w:rPr>
        <w:t>ёки</w:t>
      </w:r>
      <w:proofErr w:type="spellEnd"/>
      <w:r w:rsidR="00A260BD" w:rsidRPr="004121A3">
        <w:rPr>
          <w:rStyle w:val="a3"/>
          <w:rFonts w:ascii="Cambria" w:hAnsi="Cambria" w:cs="Segoe UI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Style w:val="a3"/>
          <w:rFonts w:ascii="Cambria" w:hAnsi="Cambria" w:cs="Segoe UI"/>
          <w:b w:val="0"/>
          <w:bCs w:val="0"/>
          <w:color w:val="000000"/>
          <w:sz w:val="28"/>
          <w:szCs w:val="28"/>
          <w:shd w:val="clear" w:color="auto" w:fill="FFFFFF"/>
        </w:rPr>
        <w:t>пасайтириш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Style w:val="a3"/>
          <w:rFonts w:ascii="Cambria" w:hAnsi="Cambria" w:cs="Segoe UI"/>
          <w:b w:val="0"/>
          <w:bCs w:val="0"/>
          <w:color w:val="000000"/>
          <w:sz w:val="28"/>
          <w:szCs w:val="28"/>
          <w:shd w:val="clear" w:color="auto" w:fill="FFFFFF"/>
        </w:rPr>
        <w:t>БҲМнинг</w:t>
      </w:r>
      <w:proofErr w:type="spellEnd"/>
      <w:r w:rsidR="00A260BD" w:rsidRPr="004121A3">
        <w:rPr>
          <w:rStyle w:val="a3"/>
          <w:rFonts w:ascii="Cambria" w:hAnsi="Cambria" w:cs="Segoe UI"/>
          <w:b w:val="0"/>
          <w:bCs w:val="0"/>
          <w:color w:val="000000"/>
          <w:sz w:val="28"/>
          <w:szCs w:val="28"/>
          <w:shd w:val="clear" w:color="auto" w:fill="FFFFFF"/>
        </w:rPr>
        <w:t xml:space="preserve"> 30 </w:t>
      </w:r>
      <w:proofErr w:type="spellStart"/>
      <w:r w:rsidR="00A260BD" w:rsidRPr="004121A3">
        <w:rPr>
          <w:rStyle w:val="a3"/>
          <w:rFonts w:ascii="Cambria" w:hAnsi="Cambria" w:cs="Segoe UI"/>
          <w:b w:val="0"/>
          <w:bCs w:val="0"/>
          <w:color w:val="000000"/>
          <w:sz w:val="28"/>
          <w:szCs w:val="28"/>
          <w:shd w:val="clear" w:color="auto" w:fill="FFFFFF"/>
        </w:rPr>
        <w:t>баравари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r w:rsidR="00A260BD" w:rsidRPr="004121A3">
        <w:rPr>
          <w:rStyle w:val="a4"/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(8 млн 100 </w:t>
      </w:r>
      <w:proofErr w:type="spellStart"/>
      <w:r w:rsidR="00A260BD" w:rsidRPr="004121A3">
        <w:rPr>
          <w:rStyle w:val="a4"/>
          <w:rFonts w:ascii="Cambria" w:hAnsi="Cambria" w:cs="Segoe UI"/>
          <w:color w:val="000000"/>
          <w:sz w:val="28"/>
          <w:szCs w:val="28"/>
          <w:shd w:val="clear" w:color="auto" w:fill="FFFFFF"/>
        </w:rPr>
        <w:t>минг</w:t>
      </w:r>
      <w:proofErr w:type="spellEnd"/>
      <w:r w:rsidR="00A260BD" w:rsidRPr="004121A3">
        <w:rPr>
          <w:rStyle w:val="a4"/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Style w:val="a4"/>
          <w:rFonts w:ascii="Cambria" w:hAnsi="Cambria" w:cs="Segoe UI"/>
          <w:color w:val="000000"/>
          <w:sz w:val="28"/>
          <w:szCs w:val="28"/>
          <w:shd w:val="clear" w:color="auto" w:fill="FFFFFF"/>
        </w:rPr>
        <w:t>сўм</w:t>
      </w:r>
      <w:proofErr w:type="spellEnd"/>
      <w:r w:rsidR="00A260BD" w:rsidRPr="004121A3">
        <w:rPr>
          <w:rStyle w:val="a4"/>
          <w:rFonts w:ascii="Cambria" w:hAnsi="Cambria" w:cs="Segoe UI"/>
          <w:color w:val="000000"/>
          <w:sz w:val="28"/>
          <w:szCs w:val="28"/>
          <w:shd w:val="clear" w:color="auto" w:fill="FFFFFF"/>
        </w:rPr>
        <w:t>)</w:t>
      </w:r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миқдорида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жарима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солишга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сабаб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бўлади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. </w:t>
      </w:r>
    </w:p>
    <w:p w14:paraId="32C5F354" w14:textId="77777777" w:rsidR="004121A3" w:rsidRDefault="004121A3" w:rsidP="004121A3">
      <w:pPr>
        <w:spacing w:after="0"/>
        <w:jc w:val="both"/>
        <w:rPr>
          <w:rFonts w:ascii="Cambria" w:hAnsi="Cambria" w:cs="Segoe UI"/>
          <w:color w:val="000000"/>
          <w:sz w:val="28"/>
          <w:szCs w:val="28"/>
          <w:shd w:val="clear" w:color="auto" w:fill="FFFFFF"/>
        </w:rPr>
      </w:pPr>
      <w:r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ab/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Қонун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билан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Style w:val="a3"/>
          <w:rFonts w:ascii="Cambria" w:hAnsi="Cambria" w:cs="Segoe UI"/>
          <w:b w:val="0"/>
          <w:bCs w:val="0"/>
          <w:color w:val="000000"/>
          <w:sz w:val="28"/>
          <w:szCs w:val="28"/>
          <w:shd w:val="clear" w:color="auto" w:fill="FFFFFF"/>
        </w:rPr>
        <w:t>Солиқ</w:t>
      </w:r>
      <w:proofErr w:type="spellEnd"/>
      <w:r w:rsidR="00A260BD" w:rsidRPr="004121A3">
        <w:rPr>
          <w:rStyle w:val="a3"/>
          <w:rFonts w:ascii="Cambria" w:hAnsi="Cambria" w:cs="Segoe UI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Style w:val="a3"/>
          <w:rFonts w:ascii="Cambria" w:hAnsi="Cambria" w:cs="Segoe UI"/>
          <w:b w:val="0"/>
          <w:bCs w:val="0"/>
          <w:color w:val="000000"/>
          <w:sz w:val="28"/>
          <w:szCs w:val="28"/>
          <w:shd w:val="clear" w:color="auto" w:fill="FFFFFF"/>
        </w:rPr>
        <w:t>кодексига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солиқ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назоратини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амалга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оширишга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доир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ҳаракатларнинг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холислигини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таъминлашга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қаратилган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ўзгартиришлар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киритилди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. </w:t>
      </w:r>
    </w:p>
    <w:p w14:paraId="6CE2458E" w14:textId="6F14AAB0" w:rsidR="009210AB" w:rsidRDefault="004121A3" w:rsidP="004121A3">
      <w:pPr>
        <w:spacing w:after="0"/>
        <w:jc w:val="both"/>
      </w:pPr>
      <w:r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ab/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Унга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кўра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Солиқ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назоратини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амалга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оширишга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доир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ҳаракатларнинг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холислиги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Style w:val="a3"/>
          <w:rFonts w:ascii="Cambria" w:hAnsi="Cambria" w:cs="Segoe UI"/>
          <w:b w:val="0"/>
          <w:bCs w:val="0"/>
          <w:color w:val="000000"/>
          <w:sz w:val="28"/>
          <w:szCs w:val="28"/>
          <w:shd w:val="clear" w:color="auto" w:fill="FFFFFF"/>
        </w:rPr>
        <w:t>видеотасвирга</w:t>
      </w:r>
      <w:proofErr w:type="spellEnd"/>
      <w:r w:rsidR="00A260BD" w:rsidRPr="004121A3">
        <w:rPr>
          <w:rStyle w:val="a3"/>
          <w:rFonts w:ascii="Cambria" w:hAnsi="Cambria" w:cs="Segoe UI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Style w:val="a3"/>
          <w:rFonts w:ascii="Cambria" w:hAnsi="Cambria" w:cs="Segoe UI"/>
          <w:b w:val="0"/>
          <w:bCs w:val="0"/>
          <w:color w:val="000000"/>
          <w:sz w:val="28"/>
          <w:szCs w:val="28"/>
          <w:shd w:val="clear" w:color="auto" w:fill="FFFFFF"/>
        </w:rPr>
        <w:t>олиш</w:t>
      </w:r>
      <w:proofErr w:type="spellEnd"/>
      <w:r w:rsidR="00A260BD" w:rsidRPr="004121A3">
        <w:rPr>
          <w:rStyle w:val="a3"/>
          <w:rFonts w:ascii="Cambria" w:hAnsi="Cambria" w:cs="Segoe UI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Style w:val="a3"/>
          <w:rFonts w:ascii="Cambria" w:hAnsi="Cambria" w:cs="Segoe UI"/>
          <w:b w:val="0"/>
          <w:bCs w:val="0"/>
          <w:color w:val="000000"/>
          <w:sz w:val="28"/>
          <w:szCs w:val="28"/>
          <w:shd w:val="clear" w:color="auto" w:fill="FFFFFF"/>
        </w:rPr>
        <w:t>қурилмаларидан</w:t>
      </w:r>
      <w:proofErr w:type="spellEnd"/>
      <w:r w:rsidR="00A260BD" w:rsidRPr="004121A3">
        <w:rPr>
          <w:rStyle w:val="a3"/>
          <w:rFonts w:ascii="Cambria" w:hAnsi="Cambria" w:cs="Segoe UI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Style w:val="a3"/>
          <w:rFonts w:ascii="Cambria" w:hAnsi="Cambria" w:cs="Segoe UI"/>
          <w:b w:val="0"/>
          <w:bCs w:val="0"/>
          <w:color w:val="000000"/>
          <w:sz w:val="28"/>
          <w:szCs w:val="28"/>
          <w:shd w:val="clear" w:color="auto" w:fill="FFFFFF"/>
        </w:rPr>
        <w:t>фойдаланиш</w:t>
      </w:r>
      <w:proofErr w:type="spellEnd"/>
      <w:r w:rsidR="00A260BD" w:rsidRPr="004121A3">
        <w:rPr>
          <w:rStyle w:val="a3"/>
          <w:rFonts w:ascii="Cambria" w:hAnsi="Cambria" w:cs="Segoe UI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Style w:val="a3"/>
          <w:rFonts w:ascii="Cambria" w:hAnsi="Cambria" w:cs="Segoe UI"/>
          <w:b w:val="0"/>
          <w:bCs w:val="0"/>
          <w:color w:val="000000"/>
          <w:sz w:val="28"/>
          <w:szCs w:val="28"/>
          <w:shd w:val="clear" w:color="auto" w:fill="FFFFFF"/>
        </w:rPr>
        <w:t>воситасида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бундай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имконият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мавжуд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бўлмаганда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эса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холислар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иштирокида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амалга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оширилади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Видеотасвирни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ёзиб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олиш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тўхтовсиз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ва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изчил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равишда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олиб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борилади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Видеотасвир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материалларининг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кўчирма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нусхаси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солиқ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тўловчига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ёки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унинг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вакилига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солиқ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назоратига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оид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тадбир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тугагач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тақдим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этилади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Қонунчиликда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Style w:val="a3"/>
          <w:rFonts w:ascii="Cambria" w:hAnsi="Cambria" w:cs="Segoe UI"/>
          <w:b w:val="0"/>
          <w:bCs w:val="0"/>
          <w:color w:val="000000"/>
          <w:sz w:val="28"/>
          <w:szCs w:val="28"/>
          <w:shd w:val="clear" w:color="auto" w:fill="FFFFFF"/>
        </w:rPr>
        <w:t>видеоёзув</w:t>
      </w:r>
      <w:proofErr w:type="spellEnd"/>
      <w:r w:rsidR="00A260BD" w:rsidRPr="004121A3">
        <w:rPr>
          <w:rStyle w:val="a3"/>
          <w:rFonts w:ascii="Cambria" w:hAnsi="Cambria" w:cs="Segoe UI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Style w:val="a3"/>
          <w:rFonts w:ascii="Cambria" w:hAnsi="Cambria" w:cs="Segoe UI"/>
          <w:b w:val="0"/>
          <w:bCs w:val="0"/>
          <w:color w:val="000000"/>
          <w:sz w:val="28"/>
          <w:szCs w:val="28"/>
          <w:shd w:val="clear" w:color="auto" w:fill="FFFFFF"/>
        </w:rPr>
        <w:t>тақиқланган</w:t>
      </w:r>
      <w:proofErr w:type="spellEnd"/>
      <w:r w:rsidR="00A260BD" w:rsidRPr="004121A3">
        <w:rPr>
          <w:rStyle w:val="a3"/>
          <w:rFonts w:ascii="Cambria" w:hAnsi="Cambria" w:cs="Segoe UI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Style w:val="a3"/>
          <w:rFonts w:ascii="Cambria" w:hAnsi="Cambria" w:cs="Segoe UI"/>
          <w:b w:val="0"/>
          <w:bCs w:val="0"/>
          <w:color w:val="000000"/>
          <w:sz w:val="28"/>
          <w:szCs w:val="28"/>
          <w:shd w:val="clear" w:color="auto" w:fill="FFFFFF"/>
        </w:rPr>
        <w:t>ҳолларда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ёки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холислар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солиқ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назоратини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амалга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ошириш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билан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боғлиқ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ҳаракатларга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мажбурий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тартибда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жалб</w:t>
      </w:r>
      <w:proofErr w:type="spellEnd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260BD" w:rsidRPr="004121A3">
        <w:rPr>
          <w:rFonts w:ascii="Cambria" w:hAnsi="Cambria" w:cs="Segoe UI"/>
          <w:color w:val="000000"/>
          <w:sz w:val="28"/>
          <w:szCs w:val="28"/>
          <w:shd w:val="clear" w:color="auto" w:fill="FFFFFF"/>
        </w:rPr>
        <w:t>эти</w:t>
      </w:r>
      <w:r w:rsidR="00A260BD">
        <w:rPr>
          <w:rFonts w:ascii="Segoe UI" w:hAnsi="Segoe UI" w:cs="Segoe UI"/>
          <w:color w:val="000000"/>
          <w:shd w:val="clear" w:color="auto" w:fill="FFFFFF"/>
        </w:rPr>
        <w:t>лади</w:t>
      </w:r>
      <w:proofErr w:type="spellEnd"/>
      <w:r w:rsidR="00A260BD">
        <w:rPr>
          <w:rFonts w:ascii="Segoe UI" w:hAnsi="Segoe UI" w:cs="Segoe UI"/>
          <w:color w:val="000000"/>
          <w:shd w:val="clear" w:color="auto" w:fill="FFFFFF"/>
        </w:rPr>
        <w:t>.</w:t>
      </w:r>
    </w:p>
    <w:sectPr w:rsidR="00921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AB"/>
    <w:rsid w:val="004121A3"/>
    <w:rsid w:val="009210AB"/>
    <w:rsid w:val="00955B31"/>
    <w:rsid w:val="00A2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04313"/>
  <w15:chartTrackingRefBased/>
  <w15:docId w15:val="{CFB90299-FB9D-4DEA-AF43-81F73FB8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60BD"/>
    <w:rPr>
      <w:b/>
      <w:bCs/>
    </w:rPr>
  </w:style>
  <w:style w:type="character" w:styleId="a4">
    <w:name w:val="Emphasis"/>
    <w:basedOn w:val="a0"/>
    <w:uiPriority w:val="20"/>
    <w:qFormat/>
    <w:rsid w:val="00A260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Байбурина Ильмира Равильевна</dc:creator>
  <cp:keywords/>
  <dc:description/>
  <cp:lastModifiedBy>Байбурина Ильмира Равильевна</cp:lastModifiedBy>
  <cp:revision>4</cp:revision>
  <dcterms:created xsi:type="dcterms:W3CDTF">2022-03-24T07:02:00Z</dcterms:created>
  <dcterms:modified xsi:type="dcterms:W3CDTF">2022-03-24T07:12:00Z</dcterms:modified>
</cp:coreProperties>
</file>